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4D1712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B71381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مجوز حفاری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AF7AE5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درخواست </w:t>
      </w:r>
      <w:r w:rsidR="00B71381">
        <w:rPr>
          <w:rFonts w:cs="B Mitra" w:hint="cs"/>
          <w:b/>
          <w:bCs/>
          <w:sz w:val="20"/>
          <w:szCs w:val="20"/>
          <w:rtl/>
        </w:rPr>
        <w:t>مجوز حفاری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به واسطه این خدمت، شهروندان با اعلام </w:t>
      </w:r>
      <w:r w:rsidR="00AF7A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 خود از طریق سامانه حفاری و سایت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AF7AE5" w:rsidRPr="00022CFA">
        <w:rPr>
          <w:rFonts w:ascii="Verdana" w:eastAsia="Times New Roman" w:hAnsi="Verdana" w:cs="B Nazanin"/>
          <w:color w:val="00B0F0"/>
          <w:sz w:val="26"/>
          <w:szCs w:val="26"/>
          <w:lang w:bidi="fa-IR"/>
        </w:rPr>
        <w:t>http://haffari.zanjan.ir</w:t>
      </w:r>
      <w:r w:rsidR="00AF7AE5" w:rsidRPr="00022CFA">
        <w:rPr>
          <w:rFonts w:ascii="Verdana" w:eastAsia="Times New Roman" w:hAnsi="Verdana" w:cs="B Nazanin" w:hint="cs"/>
          <w:color w:val="00B0F0"/>
          <w:sz w:val="26"/>
          <w:szCs w:val="26"/>
          <w:rtl/>
          <w:lang w:bidi="fa-IR"/>
        </w:rPr>
        <w:t xml:space="preserve"> 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مجوز حفاری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</w:t>
      </w:r>
      <w:bookmarkStart w:id="0" w:name="_GoBack"/>
      <w:bookmarkEnd w:id="0"/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4D1712" w:rsidP="004D1712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دریافت درخواست از متقاضی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( و بار گذاری نامه ارگان مربوطه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)</w:t>
      </w:r>
    </w:p>
    <w:p w:rsidR="006B1072" w:rsidRDefault="00B71381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2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بررسی درخواست توسط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مسئول شهرسازی</w:t>
      </w:r>
    </w:p>
    <w:p w:rsidR="00B71381" w:rsidRDefault="00B71381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3.بررسی درخواست توسط کارشناس حفاری</w:t>
      </w:r>
    </w:p>
    <w:p w:rsidR="006B1072" w:rsidRDefault="00B71381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4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  به واحد نوسازی جهت دریافت هزینه ها</w:t>
      </w:r>
    </w:p>
    <w:p w:rsidR="006B1072" w:rsidRDefault="00B71381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5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بازدید از محل حفاری</w:t>
      </w:r>
    </w:p>
    <w:p w:rsidR="006B1072" w:rsidRDefault="00B71381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6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تحویل مجوز به متقاضی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B71381">
        <w:rPr>
          <w:rFonts w:ascii="Verdana" w:hAnsi="Verdana" w:cs="B Nazanin" w:hint="cs"/>
          <w:sz w:val="26"/>
          <w:szCs w:val="26"/>
          <w:rtl/>
          <w:lang w:bidi="fa-IR"/>
        </w:rPr>
        <w:t>مجوز حفاری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4D1712" w:rsidRPr="00661466" w:rsidRDefault="004D1712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ولی متقاضی موظف است عوارض نوسازی و هزینه درآمد را با شهرداری تسویه 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و ارائه مجوز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مجوز حفاری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022CFA"/>
    <w:rsid w:val="001C1C6C"/>
    <w:rsid w:val="003B10B5"/>
    <w:rsid w:val="003E0CDF"/>
    <w:rsid w:val="004D1712"/>
    <w:rsid w:val="0050120D"/>
    <w:rsid w:val="005E7BE4"/>
    <w:rsid w:val="006B1072"/>
    <w:rsid w:val="008E70F6"/>
    <w:rsid w:val="00AF7AE5"/>
    <w:rsid w:val="00B71381"/>
    <w:rsid w:val="00BA4AFE"/>
    <w:rsid w:val="00C66461"/>
    <w:rsid w:val="00C73E39"/>
    <w:rsid w:val="00C85D50"/>
    <w:rsid w:val="00D47BAE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5903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10</cp:revision>
  <dcterms:created xsi:type="dcterms:W3CDTF">2022-04-17T04:39:00Z</dcterms:created>
  <dcterms:modified xsi:type="dcterms:W3CDTF">2022-04-17T07:02:00Z</dcterms:modified>
</cp:coreProperties>
</file>